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E74" w:rsidRDefault="00E53E74" w:rsidP="00E53E74">
      <w:pPr>
        <w:pStyle w:val="Sarakstarindkopa"/>
        <w:ind w:left="1080"/>
        <w:jc w:val="center"/>
        <w:rPr>
          <w:b/>
          <w:szCs w:val="24"/>
        </w:rPr>
      </w:pPr>
      <w:r>
        <w:rPr>
          <w:b/>
          <w:szCs w:val="24"/>
        </w:rPr>
        <w:t>Paskaidrojuma raksts pie 2018.gada 26.aprīļa</w:t>
      </w:r>
    </w:p>
    <w:p w:rsidR="00E53E74" w:rsidRDefault="00E53E74" w:rsidP="00E53E74">
      <w:pPr>
        <w:pStyle w:val="Sarakstarindkopa"/>
        <w:ind w:left="1080"/>
        <w:jc w:val="center"/>
        <w:rPr>
          <w:b/>
          <w:szCs w:val="24"/>
        </w:rPr>
      </w:pPr>
      <w:r>
        <w:rPr>
          <w:b/>
          <w:szCs w:val="24"/>
        </w:rPr>
        <w:t>Vecpiebalgas novada pašvaldības budžeta grozījumiem</w:t>
      </w:r>
    </w:p>
    <w:p w:rsidR="00E53E74" w:rsidRDefault="00E53E74" w:rsidP="00E53E74">
      <w:pPr>
        <w:spacing w:after="0"/>
        <w:jc w:val="center"/>
        <w:rPr>
          <w:rFonts w:ascii="Times New Roman" w:hAnsi="Times New Roman"/>
          <w:b/>
          <w:sz w:val="24"/>
          <w:szCs w:val="24"/>
        </w:rPr>
      </w:pPr>
    </w:p>
    <w:p w:rsidR="00E53E74" w:rsidRDefault="00E53E74" w:rsidP="00E53E74">
      <w:pPr>
        <w:spacing w:after="0" w:line="240" w:lineRule="auto"/>
        <w:rPr>
          <w:rFonts w:ascii="Times New Roman" w:hAnsi="Times New Roman"/>
          <w:sz w:val="24"/>
          <w:szCs w:val="24"/>
        </w:rPr>
      </w:pPr>
      <w:r>
        <w:rPr>
          <w:rFonts w:ascii="Times New Roman" w:hAnsi="Times New Roman"/>
          <w:sz w:val="24"/>
          <w:szCs w:val="24"/>
        </w:rPr>
        <w:t>PAMATBUDŽETS</w:t>
      </w:r>
    </w:p>
    <w:p w:rsidR="00E53E74" w:rsidRDefault="00E53E74" w:rsidP="00E53E74">
      <w:pPr>
        <w:spacing w:after="0" w:line="240" w:lineRule="auto"/>
        <w:ind w:firstLine="720"/>
        <w:rPr>
          <w:rFonts w:ascii="Times New Roman" w:hAnsi="Times New Roman"/>
          <w:sz w:val="24"/>
          <w:szCs w:val="24"/>
        </w:rPr>
      </w:pPr>
      <w:r>
        <w:rPr>
          <w:rFonts w:ascii="Times New Roman" w:hAnsi="Times New Roman"/>
          <w:sz w:val="24"/>
          <w:szCs w:val="24"/>
        </w:rPr>
        <w:t>Budžeta grozījumi tiek veikti, lai precizētu plānotos izdevumus pa ekonomiskās klasifikācijas kodiem atbilstoši faktiskajai izpildei uz 2018.gada 16.aprīli.</w:t>
      </w:r>
    </w:p>
    <w:p w:rsidR="00E53E74" w:rsidRDefault="00E53E74" w:rsidP="00E53E74">
      <w:pPr>
        <w:spacing w:after="0" w:line="240" w:lineRule="auto"/>
        <w:rPr>
          <w:rFonts w:ascii="Times New Roman" w:hAnsi="Times New Roman"/>
          <w:sz w:val="24"/>
          <w:szCs w:val="24"/>
        </w:rPr>
      </w:pPr>
      <w:r>
        <w:rPr>
          <w:rFonts w:ascii="Times New Roman" w:hAnsi="Times New Roman"/>
          <w:sz w:val="24"/>
          <w:szCs w:val="24"/>
          <w:u w:val="single"/>
        </w:rPr>
        <w:t>Ieņēmumu daļā</w:t>
      </w:r>
      <w:r>
        <w:rPr>
          <w:rFonts w:ascii="Times New Roman" w:hAnsi="Times New Roman"/>
          <w:sz w:val="24"/>
          <w:szCs w:val="24"/>
        </w:rPr>
        <w:t xml:space="preserve"> :</w:t>
      </w:r>
    </w:p>
    <w:p w:rsidR="00E53E74" w:rsidRDefault="00E53E74" w:rsidP="00E53E74">
      <w:pPr>
        <w:pStyle w:val="Sarakstarindkopa"/>
        <w:numPr>
          <w:ilvl w:val="0"/>
          <w:numId w:val="1"/>
        </w:numPr>
        <w:suppressAutoHyphens w:val="0"/>
        <w:jc w:val="both"/>
        <w:rPr>
          <w:szCs w:val="24"/>
        </w:rPr>
      </w:pPr>
      <w:r>
        <w:rPr>
          <w:szCs w:val="24"/>
        </w:rPr>
        <w:t>tiek palielināts plāns „Nekustamā īpašuma nodokļa par zemi iepriekšējo gadu parādi” un „Kavējuma nauda ēku nodoklim tekošais gads”;</w:t>
      </w:r>
    </w:p>
    <w:p w:rsidR="00E53E74" w:rsidRDefault="00E53E74" w:rsidP="00E53E74">
      <w:pPr>
        <w:pStyle w:val="Sarakstarindkopa"/>
        <w:numPr>
          <w:ilvl w:val="0"/>
          <w:numId w:val="1"/>
        </w:numPr>
        <w:suppressAutoHyphens w:val="0"/>
        <w:jc w:val="both"/>
        <w:rPr>
          <w:szCs w:val="24"/>
        </w:rPr>
      </w:pPr>
      <w:r>
        <w:rPr>
          <w:szCs w:val="24"/>
        </w:rPr>
        <w:t>precizēts plāns atbilstoši faktiskajiem ieņēmumiem „Saņemts iepriekšējā gada nesadalītais atlikums no Valsts kases sadales konta”;</w:t>
      </w:r>
    </w:p>
    <w:p w:rsidR="00E53E74" w:rsidRDefault="00E53E74" w:rsidP="00E53E74">
      <w:pPr>
        <w:pStyle w:val="Sarakstarindkopa"/>
        <w:numPr>
          <w:ilvl w:val="0"/>
          <w:numId w:val="1"/>
        </w:numPr>
        <w:suppressAutoHyphens w:val="0"/>
        <w:jc w:val="both"/>
        <w:rPr>
          <w:szCs w:val="24"/>
        </w:rPr>
      </w:pPr>
      <w:r>
        <w:rPr>
          <w:szCs w:val="24"/>
        </w:rPr>
        <w:t>tiek palielināts plāns „Nodeva par reklāmas, afišu un sludinājumu izvietošanu publiskās vietās” par EUR 200,00, kur gada sākumā netika plānoti ieņēmumi;</w:t>
      </w:r>
    </w:p>
    <w:p w:rsidR="00E53E74" w:rsidRDefault="00E53E74" w:rsidP="00E53E74">
      <w:pPr>
        <w:pStyle w:val="Sarakstarindkopa"/>
        <w:numPr>
          <w:ilvl w:val="0"/>
          <w:numId w:val="1"/>
        </w:numPr>
        <w:suppressAutoHyphens w:val="0"/>
        <w:jc w:val="both"/>
        <w:rPr>
          <w:szCs w:val="24"/>
        </w:rPr>
      </w:pPr>
      <w:r>
        <w:rPr>
          <w:szCs w:val="24"/>
        </w:rPr>
        <w:t>tiek palielināts plāns „Valsts budžeta transfertiem”, tai skaitā sadaļā „Pārējās mērķdotācijas pašvaldībām”, kas ir maksājums no Labklājības ministrijas Sociālajam dienestam sociālā darbinieka  darbam ar ģimenēm un bērniem daļējai darba samaksai, un Vecpiebalgas pagasta bibliotēkai Kultūrkapitāla fonda finansējums pasākumu organizēšanai, kā arī tiek precizēts finansējums „Pašvaldību no valsts budžeta iestādēm saņemtie transferti ES politiku instrumentu un pārējās ārvalstu finanšu palīdzības līdzfinansētajiem projektiem”;</w:t>
      </w:r>
    </w:p>
    <w:p w:rsidR="00E53E74" w:rsidRDefault="00E53E74" w:rsidP="00E53E74">
      <w:pPr>
        <w:pStyle w:val="Sarakstarindkopa"/>
        <w:numPr>
          <w:ilvl w:val="0"/>
          <w:numId w:val="1"/>
        </w:numPr>
        <w:suppressAutoHyphens w:val="0"/>
        <w:jc w:val="both"/>
        <w:rPr>
          <w:szCs w:val="24"/>
        </w:rPr>
      </w:pPr>
      <w:r>
        <w:rPr>
          <w:szCs w:val="24"/>
        </w:rPr>
        <w:t>tiek palielināts plāns sadāļā „Budžeta iestāžu ieņēmumi”, tai skaitā precizēti ieņēmumi par komunālajiem pakalpojumiem atbilstoši izpildei uz 26.04.2018. un prognozētajiem kultūras pasākumiem novadā.</w:t>
      </w:r>
    </w:p>
    <w:p w:rsidR="00E53E74" w:rsidRDefault="00E53E74" w:rsidP="00E53E74">
      <w:pPr>
        <w:spacing w:after="0" w:line="240" w:lineRule="auto"/>
        <w:jc w:val="both"/>
        <w:rPr>
          <w:rFonts w:ascii="Times New Roman" w:hAnsi="Times New Roman"/>
          <w:sz w:val="24"/>
          <w:szCs w:val="24"/>
          <w:u w:val="single"/>
        </w:rPr>
      </w:pPr>
      <w:r>
        <w:rPr>
          <w:rFonts w:ascii="Times New Roman" w:hAnsi="Times New Roman"/>
          <w:sz w:val="24"/>
          <w:szCs w:val="24"/>
          <w:u w:val="single"/>
        </w:rPr>
        <w:t>Izdevumu daļā pēc valdības funkcijām:</w:t>
      </w:r>
    </w:p>
    <w:p w:rsidR="00E53E74" w:rsidRDefault="00E53E74" w:rsidP="00E53E74">
      <w:pPr>
        <w:pStyle w:val="Sarakstarindkopa"/>
        <w:numPr>
          <w:ilvl w:val="0"/>
          <w:numId w:val="2"/>
        </w:numPr>
        <w:suppressAutoHyphens w:val="0"/>
        <w:jc w:val="both"/>
        <w:rPr>
          <w:szCs w:val="24"/>
        </w:rPr>
      </w:pPr>
      <w:r>
        <w:rPr>
          <w:szCs w:val="24"/>
        </w:rPr>
        <w:t>samazināts finansējums funkcijai</w:t>
      </w:r>
      <w:r>
        <w:rPr>
          <w:szCs w:val="24"/>
        </w:rPr>
        <w:t xml:space="preserve"> „Vispārējie valdības dienesti”</w:t>
      </w:r>
      <w:r>
        <w:rPr>
          <w:szCs w:val="24"/>
        </w:rPr>
        <w:t xml:space="preserve"> atbildoši faktiskajai izpildei deputātu atalgojumam;</w:t>
      </w:r>
    </w:p>
    <w:p w:rsidR="00E53E74" w:rsidRDefault="00E53E74" w:rsidP="00E53E74">
      <w:pPr>
        <w:pStyle w:val="Sarakstarindkopa"/>
        <w:numPr>
          <w:ilvl w:val="0"/>
          <w:numId w:val="2"/>
        </w:numPr>
        <w:suppressAutoHyphens w:val="0"/>
        <w:jc w:val="both"/>
        <w:rPr>
          <w:szCs w:val="24"/>
        </w:rPr>
      </w:pPr>
      <w:r>
        <w:rPr>
          <w:szCs w:val="24"/>
        </w:rPr>
        <w:t>„Ekonomiskajai darbībā” finansējums palielināts Vecpiebalgas novada lauksaimniecības sadaļai sakarā ar to, ka ir izdevumu pārpilde pozīcijās ”Pārējie sakaru pakalpojumi” un „Auditoru, tulku pakalpojumi, izdevumi par iestāžu pasūtītajiem pētījumiem”;</w:t>
      </w:r>
    </w:p>
    <w:p w:rsidR="00E53E74" w:rsidRDefault="00E53E74" w:rsidP="00E53E74">
      <w:pPr>
        <w:pStyle w:val="Sarakstarindkopa"/>
        <w:numPr>
          <w:ilvl w:val="0"/>
          <w:numId w:val="2"/>
        </w:numPr>
        <w:suppressAutoHyphens w:val="0"/>
        <w:jc w:val="both"/>
        <w:rPr>
          <w:szCs w:val="24"/>
        </w:rPr>
      </w:pPr>
      <w:r>
        <w:rPr>
          <w:szCs w:val="24"/>
        </w:rPr>
        <w:t>„Vides aizsardzībai” finansējums izdevumiem ir palielināts, jo Vecpiebalgas pagasta notekūdeņu apsaimniekošanas pasākumiem nepietiek līdzekļu rezerves daļu iegādei;</w:t>
      </w:r>
    </w:p>
    <w:p w:rsidR="00E53E74" w:rsidRDefault="00E53E74" w:rsidP="00E53E74">
      <w:pPr>
        <w:pStyle w:val="Sarakstarindkopa"/>
        <w:numPr>
          <w:ilvl w:val="0"/>
          <w:numId w:val="2"/>
        </w:numPr>
        <w:suppressAutoHyphens w:val="0"/>
        <w:jc w:val="both"/>
        <w:rPr>
          <w:szCs w:val="24"/>
        </w:rPr>
      </w:pPr>
      <w:r>
        <w:rPr>
          <w:szCs w:val="24"/>
        </w:rPr>
        <w:t>„Pašvaldību teritoriju un mājokļu apsaimniekošanai” palielinājums izdevumiem plānots sakarā ar  amata vienību reorganizāciju un kompensāciju izmaksām.</w:t>
      </w:r>
    </w:p>
    <w:p w:rsidR="00E53E74" w:rsidRDefault="00E53E74" w:rsidP="00E53E74">
      <w:pPr>
        <w:pStyle w:val="Sarakstarindkopa"/>
        <w:numPr>
          <w:ilvl w:val="0"/>
          <w:numId w:val="2"/>
        </w:numPr>
        <w:suppressAutoHyphens w:val="0"/>
        <w:jc w:val="both"/>
        <w:rPr>
          <w:szCs w:val="24"/>
        </w:rPr>
      </w:pPr>
      <w:r>
        <w:rPr>
          <w:szCs w:val="24"/>
        </w:rPr>
        <w:t>funkcijai „Veselība” palielinājums plānots sakarā ar to, ka bija jāplāno izdevumi par iepirkto siltumenerģiju un elektroenerģiju Vecpiebalgas doktorātā, ko iepriekšējā gadā uzskaitīja  citā sadāļā -  „Pašvaldību teritoriju un mājokļu apsaimniekošana”;</w:t>
      </w:r>
    </w:p>
    <w:p w:rsidR="00E53E74" w:rsidRDefault="00E53E74" w:rsidP="00E53E74">
      <w:pPr>
        <w:pStyle w:val="Sarakstarindkopa"/>
        <w:numPr>
          <w:ilvl w:val="0"/>
          <w:numId w:val="2"/>
        </w:numPr>
        <w:suppressAutoHyphens w:val="0"/>
        <w:jc w:val="both"/>
        <w:rPr>
          <w:szCs w:val="24"/>
        </w:rPr>
      </w:pPr>
      <w:r>
        <w:rPr>
          <w:szCs w:val="24"/>
        </w:rPr>
        <w:t>funkcijai „Atpūta, kultūra, reliģija” izdevumus palielina sakarā ar finansējuma pieprasījumu no Inešu un Dzērbenes kultūras darba organizatoriem pasākumu organizēšanai un finansējuma palielināšanu Vecpiebalgas novada sporta aktivitātēm;</w:t>
      </w:r>
    </w:p>
    <w:p w:rsidR="00E53E74" w:rsidRDefault="00E53E74" w:rsidP="00E53E74">
      <w:pPr>
        <w:pStyle w:val="Sarakstarindkopa"/>
        <w:numPr>
          <w:ilvl w:val="0"/>
          <w:numId w:val="2"/>
        </w:numPr>
        <w:suppressAutoHyphens w:val="0"/>
        <w:jc w:val="both"/>
        <w:rPr>
          <w:szCs w:val="24"/>
        </w:rPr>
      </w:pPr>
      <w:r>
        <w:rPr>
          <w:szCs w:val="24"/>
        </w:rPr>
        <w:t>„Izglītībai” izdevumu daļā ir precizēts atalgojums pedagoģiskajiem darbiniekiem, jo tika atrasta kļūda algu programmēšanā un pārcelti skolu budžetos plānotie izdevumi skolēnu ēdināšanai uz funkciju „Sociālā aizsardzība”;</w:t>
      </w:r>
    </w:p>
    <w:p w:rsidR="00E53E74" w:rsidRDefault="00E53E74" w:rsidP="00E53E74">
      <w:pPr>
        <w:pStyle w:val="Sarakstarindkopa"/>
        <w:numPr>
          <w:ilvl w:val="0"/>
          <w:numId w:val="2"/>
        </w:numPr>
        <w:suppressAutoHyphens w:val="0"/>
        <w:jc w:val="both"/>
        <w:rPr>
          <w:szCs w:val="24"/>
        </w:rPr>
      </w:pPr>
      <w:r>
        <w:rPr>
          <w:szCs w:val="24"/>
        </w:rPr>
        <w:t>f</w:t>
      </w:r>
      <w:bookmarkStart w:id="0" w:name="_GoBack"/>
      <w:bookmarkEnd w:id="0"/>
      <w:r>
        <w:rPr>
          <w:szCs w:val="24"/>
        </w:rPr>
        <w:t>unkcijai „Sociālā aizsardzība” plānots izdevumu palielinājums, jo objektīvu iemeslu dēļ ir jāpalielina finansējums savstarpējiem norēķiniem par sociālo aprūpi, kā arī šajā sadaļā ir  ietverts pašvaldības atbalsts skolēnu ēdināšanai no pašvaldības sociālā budžeta līdzekļiem.</w:t>
      </w:r>
    </w:p>
    <w:p w:rsidR="00E53E74" w:rsidRDefault="00E53E74" w:rsidP="00E53E74">
      <w:pPr>
        <w:spacing w:after="0" w:line="240" w:lineRule="auto"/>
        <w:ind w:firstLine="360"/>
        <w:jc w:val="both"/>
        <w:rPr>
          <w:rFonts w:ascii="Times New Roman" w:hAnsi="Times New Roman"/>
          <w:sz w:val="24"/>
          <w:szCs w:val="24"/>
        </w:rPr>
      </w:pPr>
      <w:r>
        <w:rPr>
          <w:rFonts w:ascii="Times New Roman" w:hAnsi="Times New Roman"/>
          <w:sz w:val="24"/>
          <w:szCs w:val="24"/>
        </w:rPr>
        <w:t xml:space="preserve">Analizējot izdevumus pēc ekonomiskās klasifikācijas, palielinājums ir atalgojumam, darba devēja valsts sociālās apdrošināšanas obligātajām iemaksām, preču un pakalpojumu apmaksai, </w:t>
      </w:r>
      <w:r>
        <w:rPr>
          <w:rFonts w:ascii="Times New Roman" w:hAnsi="Times New Roman"/>
          <w:sz w:val="24"/>
          <w:szCs w:val="24"/>
        </w:rPr>
        <w:lastRenderedPageBreak/>
        <w:t>sociālajiem pabalstiem un uzturēšanas izdevumu transfertiem. Samazinājums ir pamatkapitāla veidošanai, izmaiņas nav skārušas subsīdijas un dotācijas.</w:t>
      </w:r>
    </w:p>
    <w:p w:rsidR="00E53E74" w:rsidRDefault="00E53E74" w:rsidP="00E53E74">
      <w:pPr>
        <w:spacing w:after="0" w:line="240" w:lineRule="auto"/>
        <w:ind w:firstLine="360"/>
        <w:jc w:val="both"/>
        <w:rPr>
          <w:rFonts w:ascii="Times New Roman" w:hAnsi="Times New Roman"/>
          <w:sz w:val="24"/>
          <w:szCs w:val="24"/>
        </w:rPr>
      </w:pPr>
      <w:r>
        <w:rPr>
          <w:rFonts w:ascii="Times New Roman" w:hAnsi="Times New Roman"/>
          <w:sz w:val="24"/>
          <w:szCs w:val="24"/>
        </w:rPr>
        <w:t>Atlikums uz gada beigām ir samazināts par EUR 4778, plānojot EUR 10794.</w:t>
      </w:r>
    </w:p>
    <w:p w:rsidR="00E53E74" w:rsidRDefault="00E53E74" w:rsidP="00E53E74">
      <w:pPr>
        <w:spacing w:after="0" w:line="240" w:lineRule="auto"/>
        <w:ind w:firstLine="360"/>
        <w:jc w:val="both"/>
        <w:rPr>
          <w:rFonts w:ascii="Times New Roman" w:hAnsi="Times New Roman"/>
          <w:sz w:val="24"/>
          <w:szCs w:val="24"/>
        </w:rPr>
      </w:pPr>
      <w:r>
        <w:rPr>
          <w:rFonts w:ascii="Times New Roman" w:hAnsi="Times New Roman"/>
          <w:sz w:val="24"/>
          <w:szCs w:val="24"/>
        </w:rPr>
        <w:t>Aizdevumu atmaksai plānotos līdzekļus plānots samazināt par EUR 20 108 sakarā ar to, ka 2010.g. ņemto aizdevumu Kaives pagasta autoceļa Dzirnavas - Lācīši rekonstrukcijai plānots atmaksāt no speciālā budžeta līdzekļiem, līdz ar to kredītu atmaksai plānoti EUR 357991.</w:t>
      </w:r>
    </w:p>
    <w:p w:rsidR="00E53E74" w:rsidRDefault="00E53E74" w:rsidP="00E53E74">
      <w:pPr>
        <w:spacing w:after="0" w:line="240" w:lineRule="auto"/>
        <w:jc w:val="both"/>
        <w:rPr>
          <w:rFonts w:ascii="Times New Roman" w:hAnsi="Times New Roman"/>
          <w:sz w:val="24"/>
          <w:szCs w:val="24"/>
        </w:rPr>
      </w:pPr>
      <w:r>
        <w:rPr>
          <w:rFonts w:ascii="Times New Roman" w:hAnsi="Times New Roman"/>
          <w:sz w:val="24"/>
          <w:szCs w:val="24"/>
        </w:rPr>
        <w:t>SPECIĀLAIS BUDŽETS</w:t>
      </w:r>
    </w:p>
    <w:p w:rsidR="00E53E74" w:rsidRDefault="00E53E74" w:rsidP="00E53E74">
      <w:pPr>
        <w:spacing w:after="0" w:line="240" w:lineRule="auto"/>
        <w:ind w:firstLine="720"/>
        <w:rPr>
          <w:rFonts w:ascii="Times New Roman" w:hAnsi="Times New Roman"/>
          <w:sz w:val="24"/>
          <w:szCs w:val="24"/>
        </w:rPr>
      </w:pPr>
      <w:r>
        <w:rPr>
          <w:rFonts w:ascii="Times New Roman" w:hAnsi="Times New Roman"/>
          <w:sz w:val="24"/>
          <w:szCs w:val="24"/>
        </w:rPr>
        <w:t>Budžeta grozījumi tiek veikti, lai precizētu plānotos izdevumus pa ekonomiskās klasifikācijas kodiem atbilstoši faktiskajai izpildei uz 2018.gada 16.aprīli.</w:t>
      </w:r>
    </w:p>
    <w:p w:rsidR="00E53E74" w:rsidRDefault="00E53E74" w:rsidP="00E53E74">
      <w:pPr>
        <w:spacing w:after="0" w:line="240" w:lineRule="auto"/>
        <w:rPr>
          <w:rFonts w:ascii="Times New Roman" w:hAnsi="Times New Roman"/>
          <w:sz w:val="24"/>
          <w:szCs w:val="24"/>
        </w:rPr>
      </w:pPr>
      <w:r>
        <w:rPr>
          <w:rFonts w:ascii="Times New Roman" w:hAnsi="Times New Roman"/>
          <w:sz w:val="24"/>
          <w:szCs w:val="24"/>
          <w:u w:val="single"/>
        </w:rPr>
        <w:t>Ieņēmumu daļā</w:t>
      </w:r>
      <w:r>
        <w:rPr>
          <w:rFonts w:ascii="Times New Roman" w:hAnsi="Times New Roman"/>
          <w:sz w:val="24"/>
          <w:szCs w:val="24"/>
        </w:rPr>
        <w:t xml:space="preserve"> :</w:t>
      </w:r>
    </w:p>
    <w:p w:rsidR="00E53E74" w:rsidRDefault="00E53E74" w:rsidP="00E53E74">
      <w:pPr>
        <w:pStyle w:val="Sarakstarindkopa"/>
        <w:numPr>
          <w:ilvl w:val="0"/>
          <w:numId w:val="3"/>
        </w:numPr>
        <w:suppressAutoHyphens w:val="0"/>
        <w:jc w:val="both"/>
        <w:rPr>
          <w:szCs w:val="24"/>
        </w:rPr>
      </w:pPr>
      <w:r>
        <w:rPr>
          <w:szCs w:val="24"/>
        </w:rPr>
        <w:t>Palielinājums par EUR 5388 sadaļā „Pašvaldību saņemtie valsts budžeta transferti noteiktam mērķim” , ko plānots tērēt autoceļu uzturēšanai.</w:t>
      </w:r>
    </w:p>
    <w:p w:rsidR="00E53E74" w:rsidRDefault="00E53E74" w:rsidP="00E53E74">
      <w:pPr>
        <w:spacing w:after="0" w:line="240" w:lineRule="auto"/>
        <w:jc w:val="both"/>
        <w:rPr>
          <w:rFonts w:ascii="Times New Roman" w:hAnsi="Times New Roman"/>
          <w:sz w:val="24"/>
          <w:szCs w:val="24"/>
          <w:u w:val="single"/>
        </w:rPr>
      </w:pPr>
      <w:r>
        <w:rPr>
          <w:rFonts w:ascii="Times New Roman" w:hAnsi="Times New Roman"/>
          <w:sz w:val="24"/>
          <w:szCs w:val="24"/>
          <w:u w:val="single"/>
        </w:rPr>
        <w:t>Izdevumu daļā pēc valdības funkcijām:</w:t>
      </w:r>
    </w:p>
    <w:p w:rsidR="00E53E74" w:rsidRDefault="00E53E74" w:rsidP="00E53E74">
      <w:pPr>
        <w:pStyle w:val="Sarakstarindkopa"/>
        <w:numPr>
          <w:ilvl w:val="0"/>
          <w:numId w:val="3"/>
        </w:numPr>
        <w:suppressAutoHyphens w:val="0"/>
        <w:jc w:val="both"/>
        <w:rPr>
          <w:szCs w:val="24"/>
          <w:u w:val="single"/>
        </w:rPr>
      </w:pPr>
      <w:r>
        <w:rPr>
          <w:szCs w:val="24"/>
        </w:rPr>
        <w:t>Palielinājums izdevumiem valdības funkcijā „Transports” par EUR 5388, atbilstoši finansējuma pieaugumam ieņēmumu daļā.</w:t>
      </w:r>
    </w:p>
    <w:p w:rsidR="00E53E74" w:rsidRDefault="00E53E74" w:rsidP="00E53E74">
      <w:pPr>
        <w:spacing w:after="0" w:line="240" w:lineRule="auto"/>
        <w:ind w:firstLine="360"/>
        <w:jc w:val="both"/>
        <w:rPr>
          <w:rFonts w:ascii="Times New Roman" w:hAnsi="Times New Roman"/>
          <w:sz w:val="24"/>
          <w:szCs w:val="24"/>
        </w:rPr>
      </w:pPr>
      <w:r>
        <w:rPr>
          <w:rFonts w:ascii="Times New Roman" w:hAnsi="Times New Roman"/>
          <w:sz w:val="24"/>
          <w:szCs w:val="24"/>
        </w:rPr>
        <w:t>Aizdevumu atmaksa plānota EUR 1170 apmērā, ņemot vērā pirmā ceturkšņa kredīta maksājumu.</w:t>
      </w:r>
    </w:p>
    <w:p w:rsidR="00CF23C2" w:rsidRDefault="00CF23C2"/>
    <w:sectPr w:rsidR="00CF23C2" w:rsidSect="00E53E74">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5315"/>
    <w:multiLevelType w:val="hybridMultilevel"/>
    <w:tmpl w:val="4252BCF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nsid w:val="032B4692"/>
    <w:multiLevelType w:val="hybridMultilevel"/>
    <w:tmpl w:val="244272A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675629FB"/>
    <w:multiLevelType w:val="hybridMultilevel"/>
    <w:tmpl w:val="112052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E74"/>
    <w:rsid w:val="00CF23C2"/>
    <w:rsid w:val="00E53E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E53E74"/>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53E74"/>
    <w:pPr>
      <w:suppressAutoHyphens/>
      <w:spacing w:after="0" w:line="240" w:lineRule="auto"/>
      <w:ind w:left="720"/>
      <w:contextualSpacing/>
    </w:pPr>
    <w:rPr>
      <w:rFonts w:ascii="Times New Roman" w:eastAsia="Times New Roman" w:hAnsi="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E53E74"/>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53E74"/>
    <w:pPr>
      <w:suppressAutoHyphens/>
      <w:spacing w:after="0" w:line="240" w:lineRule="auto"/>
      <w:ind w:left="720"/>
      <w:contextualSpacing/>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6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2791</Words>
  <Characters>1592</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DzidraJ</dc:creator>
  <cp:lastModifiedBy>DzidraJ</cp:lastModifiedBy>
  <cp:revision>1</cp:revision>
  <dcterms:created xsi:type="dcterms:W3CDTF">2018-05-07T13:16:00Z</dcterms:created>
  <dcterms:modified xsi:type="dcterms:W3CDTF">2018-05-07T13:18:00Z</dcterms:modified>
</cp:coreProperties>
</file>